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26EA622F" w14:textId="77777777" w:rsidR="00A772EB" w:rsidRDefault="00A772EB">
      <w:pPr>
        <w:pStyle w:val="ARCATNormal"/>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Stationary Hurricane Louvers,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Stationary Hurricane Louvers,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666 - Standard Specification for Annealed or Cold Worked Austenitic Stainless Steel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From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Sheet Metal and Air Conditioning Contractors' National Association (SMACNA): </w:t>
      </w:r>
      <w:r>
        <w:rPr>
          <w:rFonts w:eastAsiaTheme="minorEastAsia"/>
          <w:sz w:val="20"/>
        </w:rPr>
        <w:lastRenderedPageBreak/>
        <w:t>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units are tested in accordance with AMCA Standard 500 and are licensed to </w:t>
      </w:r>
      <w:r>
        <w:rPr>
          <w:rFonts w:eastAsiaTheme="minorEastAsia"/>
          <w:sz w:val="20"/>
        </w:rPr>
        <w:lastRenderedPageBreak/>
        <w:t>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similar to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International Inc (AMCA) Standard 500, "Laboratory Methods of Testing Louvers for </w:t>
      </w:r>
      <w:r>
        <w:rPr>
          <w:rFonts w:eastAsiaTheme="minorEastAsia"/>
          <w:sz w:val="20"/>
        </w:rPr>
        <w:lastRenderedPageBreak/>
        <w:t>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5 year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Manufacturer shall provide 1 year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Provide louvers complying with performance requirements indicated, as demonstrated by testing manufacturers stock units in accordance with AMCA Standard 500-L, Section 8.3.2 - Wind Driven Rain Water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1C27B857" w14:textId="393891FF" w:rsidR="00A772EB" w:rsidRPr="000F5B0D" w:rsidRDefault="00A13E51" w:rsidP="00246707">
      <w:pPr>
        <w:pStyle w:val="ARCATSubPara"/>
        <w:ind w:left="1728"/>
        <w:rPr>
          <w:rFonts w:eastAsiaTheme="minorEastAsia"/>
          <w:sz w:val="20"/>
          <w:highlight w:val="yellow"/>
        </w:rPr>
      </w:pPr>
      <w:r w:rsidRPr="000F5B0D">
        <w:rPr>
          <w:rFonts w:eastAsiaTheme="minorEastAsia"/>
          <w:sz w:val="20"/>
          <w:highlight w:val="yellow"/>
        </w:rPr>
        <w:lastRenderedPageBreak/>
        <w:tab/>
      </w:r>
    </w:p>
    <w:p w14:paraId="7D4823BC" w14:textId="65DC93FB" w:rsidR="00A772EB" w:rsidRPr="00FD5648" w:rsidRDefault="00A13E51" w:rsidP="00246707">
      <w:pPr>
        <w:pStyle w:val="ARCATParagraph"/>
        <w:spacing w:before="200"/>
        <w:ind w:left="1152"/>
        <w:rPr>
          <w:rFonts w:eastAsiaTheme="minorEastAsia"/>
          <w:sz w:val="20"/>
        </w:rPr>
      </w:pPr>
      <w:r w:rsidRPr="00FD5648">
        <w:rPr>
          <w:rFonts w:eastAsiaTheme="minorEastAsia"/>
          <w:sz w:val="20"/>
        </w:rPr>
        <w:t>Fixed-Blade Extruded-Aluminum Louvers: Horizontal Drainable-Blade Louvers as manufactured by Air Performance LLC</w:t>
      </w:r>
    </w:p>
    <w:p w14:paraId="51905D40" w14:textId="52229B81" w:rsidR="00A772EB" w:rsidRPr="00FD5648" w:rsidRDefault="00A13E51">
      <w:pPr>
        <w:pStyle w:val="ARCATSubPara"/>
        <w:numPr>
          <w:ilvl w:val="3"/>
          <w:numId w:val="1"/>
        </w:numPr>
        <w:ind w:left="1728" w:hanging="576"/>
        <w:rPr>
          <w:rFonts w:eastAsiaTheme="minorEastAsia"/>
          <w:sz w:val="20"/>
        </w:rPr>
      </w:pPr>
      <w:r w:rsidRPr="00FD5648">
        <w:rPr>
          <w:rFonts w:eastAsiaTheme="minorEastAsia"/>
          <w:sz w:val="20"/>
        </w:rPr>
        <w:tab/>
        <w:t xml:space="preserve">Product: </w:t>
      </w:r>
      <w:r w:rsidR="00C50B55">
        <w:rPr>
          <w:rFonts w:eastAsiaTheme="minorEastAsia"/>
          <w:sz w:val="20"/>
        </w:rPr>
        <w:t>APD2</w:t>
      </w:r>
    </w:p>
    <w:p w14:paraId="2A563B84" w14:textId="0EC2592C"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Depth:  inches </w:t>
      </w:r>
      <w:r w:rsidR="00C50B55">
        <w:rPr>
          <w:rFonts w:eastAsiaTheme="minorEastAsia"/>
          <w:sz w:val="20"/>
        </w:rPr>
        <w:t>2.16</w:t>
      </w:r>
      <w:r w:rsidRPr="00FD5648">
        <w:rPr>
          <w:rFonts w:eastAsiaTheme="minorEastAsia"/>
          <w:sz w:val="20"/>
        </w:rPr>
        <w:t xml:space="preserve"> nominal louver depth.</w:t>
      </w:r>
    </w:p>
    <w:p w14:paraId="35CDFFDB"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Visible.</w:t>
      </w:r>
    </w:p>
    <w:p w14:paraId="3ADD49E7" w14:textId="77777777"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Mullion Type: Concealed.</w:t>
      </w:r>
    </w:p>
    <w:p w14:paraId="5668F87C" w14:textId="6A5643AA"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Percent Free Area: </w:t>
      </w:r>
      <w:r w:rsidR="00C50B55">
        <w:rPr>
          <w:rFonts w:eastAsiaTheme="minorEastAsia"/>
          <w:sz w:val="20"/>
        </w:rPr>
        <w:t xml:space="preserve">56 </w:t>
      </w:r>
      <w:r w:rsidRPr="00FD5648">
        <w:rPr>
          <w:rFonts w:eastAsiaTheme="minorEastAsia"/>
          <w:sz w:val="20"/>
        </w:rPr>
        <w:t>percent.</w:t>
      </w:r>
    </w:p>
    <w:p w14:paraId="14119786" w14:textId="1F069E8B"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Beginning Point of Water Penetration: </w:t>
      </w:r>
      <w:r w:rsidR="00C50B55">
        <w:rPr>
          <w:rFonts w:eastAsiaTheme="minorEastAsia"/>
          <w:sz w:val="20"/>
        </w:rPr>
        <w:t>805</w:t>
      </w:r>
      <w:r w:rsidRPr="00FD5648">
        <w:rPr>
          <w:rFonts w:eastAsiaTheme="minorEastAsia"/>
          <w:sz w:val="20"/>
        </w:rPr>
        <w:t xml:space="preserve"> fpm </w:t>
      </w:r>
      <w:r w:rsidR="00C50B55">
        <w:rPr>
          <w:rFonts w:eastAsiaTheme="minorEastAsia"/>
          <w:sz w:val="20"/>
        </w:rPr>
        <w:t>(4.31</w:t>
      </w:r>
      <w:r w:rsidRPr="00FD5648">
        <w:rPr>
          <w:rFonts w:eastAsiaTheme="minorEastAsia"/>
          <w:sz w:val="20"/>
        </w:rPr>
        <w:t>m per sec).</w:t>
      </w:r>
    </w:p>
    <w:p w14:paraId="01EEA76E" w14:textId="5BFCEE1F"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Air Volume Flow Rate at Beginning Point of Water Penetration:  </w:t>
      </w:r>
      <w:r w:rsidR="00FD5648">
        <w:rPr>
          <w:rFonts w:eastAsiaTheme="minorEastAsia"/>
          <w:sz w:val="20"/>
        </w:rPr>
        <w:t xml:space="preserve">  </w:t>
      </w:r>
      <w:r w:rsidRPr="00FD5648">
        <w:rPr>
          <w:rFonts w:eastAsiaTheme="minorEastAsia"/>
          <w:sz w:val="20"/>
        </w:rPr>
        <w:t xml:space="preserve"> </w:t>
      </w:r>
      <w:r w:rsidR="00C50B55">
        <w:rPr>
          <w:rFonts w:eastAsiaTheme="minorEastAsia"/>
          <w:sz w:val="20"/>
        </w:rPr>
        <w:t xml:space="preserve"> </w:t>
      </w:r>
      <w:r w:rsidRPr="00FD5648">
        <w:rPr>
          <w:rFonts w:eastAsiaTheme="minorEastAsia"/>
          <w:sz w:val="20"/>
        </w:rPr>
        <w:t>cfm (</w:t>
      </w:r>
      <w:r w:rsidR="00FD5648">
        <w:rPr>
          <w:rFonts w:eastAsiaTheme="minorEastAsia"/>
          <w:sz w:val="20"/>
        </w:rPr>
        <w:t xml:space="preserve">    </w:t>
      </w:r>
      <w:r w:rsidRPr="00FD5648">
        <w:rPr>
          <w:rFonts w:eastAsiaTheme="minorEastAsia"/>
          <w:sz w:val="20"/>
        </w:rPr>
        <w:t>cu m per sec).</w:t>
      </w:r>
    </w:p>
    <w:p w14:paraId="3B99DFD5" w14:textId="4FCD5B4C"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Pressure Drop at Beginning Point of Water Penetration:  </w:t>
      </w:r>
      <w:r w:rsidR="00C02A4C">
        <w:rPr>
          <w:rFonts w:eastAsiaTheme="minorEastAsia"/>
          <w:sz w:val="20"/>
        </w:rPr>
        <w:t xml:space="preserve">           8.66 </w:t>
      </w:r>
      <w:r w:rsidRPr="00FD5648">
        <w:rPr>
          <w:rFonts w:eastAsiaTheme="minorEastAsia"/>
          <w:sz w:val="20"/>
        </w:rPr>
        <w:t>inches WC (0.</w:t>
      </w:r>
      <w:r w:rsidR="00FD5648">
        <w:rPr>
          <w:rFonts w:eastAsiaTheme="minorEastAsia"/>
          <w:sz w:val="20"/>
        </w:rPr>
        <w:t xml:space="preserve">   </w:t>
      </w:r>
      <w:r w:rsidRPr="00FD5648">
        <w:rPr>
          <w:rFonts w:eastAsiaTheme="minorEastAsia"/>
          <w:sz w:val="20"/>
        </w:rPr>
        <w:t xml:space="preserve"> kPa).</w:t>
      </w:r>
    </w:p>
    <w:p w14:paraId="6E0F06AE" w14:textId="1C3CE0B5" w:rsidR="00A772EB" w:rsidRPr="00FD5648" w:rsidRDefault="00A13E51" w:rsidP="00FD5648">
      <w:pPr>
        <w:pStyle w:val="ARCATSubSub1"/>
        <w:numPr>
          <w:ilvl w:val="4"/>
          <w:numId w:val="1"/>
        </w:numPr>
        <w:ind w:left="2304" w:hanging="576"/>
        <w:rPr>
          <w:rFonts w:eastAsiaTheme="minorEastAsia"/>
          <w:sz w:val="20"/>
        </w:rPr>
      </w:pPr>
      <w:r w:rsidRPr="00FD5648">
        <w:rPr>
          <w:rFonts w:eastAsiaTheme="minorEastAsia"/>
          <w:sz w:val="20"/>
        </w:rPr>
        <w:tab/>
        <w:t xml:space="preserve">Blade Thickness: </w:t>
      </w:r>
      <w:r w:rsidR="00C02A4C">
        <w:rPr>
          <w:rFonts w:eastAsiaTheme="minorEastAsia"/>
          <w:sz w:val="20"/>
        </w:rPr>
        <w:t xml:space="preserve"> .060</w:t>
      </w:r>
      <w:r w:rsidR="00FD5648" w:rsidRPr="00FD5648">
        <w:rPr>
          <w:rFonts w:eastAsiaTheme="minorEastAsia"/>
          <w:sz w:val="20"/>
        </w:rPr>
        <w:t xml:space="preserve"> </w:t>
      </w:r>
      <w:r w:rsidR="002249C0" w:rsidRPr="00FD5648">
        <w:rPr>
          <w:rFonts w:eastAsiaTheme="minorEastAsia"/>
          <w:sz w:val="20"/>
        </w:rPr>
        <w:t xml:space="preserve">inches </w:t>
      </w:r>
      <w:r w:rsidR="002249C0">
        <w:rPr>
          <w:rFonts w:eastAsiaTheme="minorEastAsia"/>
          <w:sz w:val="20"/>
        </w:rPr>
        <w:t>(</w:t>
      </w:r>
      <w:r w:rsidRPr="00FD5648">
        <w:rPr>
          <w:rFonts w:eastAsiaTheme="minorEastAsia"/>
          <w:sz w:val="20"/>
        </w:rPr>
        <w:t xml:space="preserve">mm) </w:t>
      </w:r>
    </w:p>
    <w:p w14:paraId="51804323" w14:textId="73803C49" w:rsidR="00A772EB" w:rsidRPr="00FD5648" w:rsidRDefault="00A13E51">
      <w:pPr>
        <w:pStyle w:val="ARCATSubSub1"/>
        <w:numPr>
          <w:ilvl w:val="4"/>
          <w:numId w:val="1"/>
        </w:numPr>
        <w:ind w:left="2304" w:hanging="576"/>
        <w:rPr>
          <w:rFonts w:eastAsiaTheme="minorEastAsia"/>
          <w:sz w:val="20"/>
        </w:rPr>
      </w:pPr>
      <w:r w:rsidRPr="00FD5648">
        <w:rPr>
          <w:rFonts w:eastAsiaTheme="minorEastAsia"/>
          <w:sz w:val="20"/>
        </w:rPr>
        <w:tab/>
        <w:t xml:space="preserve">Frame Thickness: </w:t>
      </w:r>
      <w:r w:rsidR="002249C0">
        <w:rPr>
          <w:rFonts w:eastAsiaTheme="minorEastAsia"/>
          <w:sz w:val="20"/>
        </w:rPr>
        <w:t xml:space="preserve"> </w:t>
      </w:r>
      <w:r w:rsidR="00C02A4C">
        <w:rPr>
          <w:rFonts w:eastAsiaTheme="minorEastAsia"/>
          <w:sz w:val="20"/>
        </w:rPr>
        <w:t>.060</w:t>
      </w:r>
      <w:r w:rsidR="00ED2A7F">
        <w:rPr>
          <w:rFonts w:eastAsiaTheme="minorEastAsia"/>
          <w:sz w:val="20"/>
        </w:rPr>
        <w:t xml:space="preserve"> </w:t>
      </w:r>
      <w:r w:rsidRPr="00FD5648">
        <w:rPr>
          <w:rFonts w:eastAsiaTheme="minorEastAsia"/>
          <w:sz w:val="20"/>
        </w:rPr>
        <w:t xml:space="preserve">inches </w:t>
      </w:r>
      <w:r w:rsidR="002249C0" w:rsidRPr="00FD5648">
        <w:rPr>
          <w:rFonts w:eastAsiaTheme="minorEastAsia"/>
          <w:sz w:val="20"/>
        </w:rPr>
        <w:t>(mm</w:t>
      </w:r>
      <w:r w:rsidRPr="00FD5648">
        <w:rPr>
          <w:rFonts w:eastAsiaTheme="minorEastAsia"/>
          <w:sz w:val="20"/>
        </w:rPr>
        <w:t xml:space="preserve">)  </w:t>
      </w:r>
    </w:p>
    <w:p w14:paraId="728CEE64" w14:textId="4590ABBD" w:rsidR="00A772EB" w:rsidRPr="00FD5648" w:rsidRDefault="00A13E51" w:rsidP="00FD5648">
      <w:pPr>
        <w:pStyle w:val="ARCATSubSub1"/>
        <w:numPr>
          <w:ilvl w:val="4"/>
          <w:numId w:val="1"/>
        </w:numPr>
        <w:spacing w:before="200"/>
        <w:ind w:left="1152" w:hanging="576"/>
        <w:rPr>
          <w:rFonts w:eastAsiaTheme="minorEastAsia"/>
          <w:sz w:val="20"/>
        </w:rPr>
      </w:pPr>
      <w:r w:rsidRPr="00FD5648">
        <w:rPr>
          <w:rFonts w:eastAsiaTheme="minorEastAsia"/>
          <w:sz w:val="20"/>
        </w:rPr>
        <w:tab/>
      </w:r>
      <w:r w:rsidRPr="00FD5648">
        <w:rPr>
          <w:rFonts w:eastAsiaTheme="minorEastAsia"/>
          <w:sz w:val="20"/>
          <w:highlight w:val="yellow"/>
        </w:rPr>
        <w:tab/>
      </w:r>
      <w:r w:rsidRPr="00FD5648">
        <w:rPr>
          <w:rFonts w:eastAsiaTheme="minorEastAsia"/>
          <w:sz w:val="20"/>
        </w:rPr>
        <w:tab/>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1/2 inch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1/4 inch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 inch (25.4 mm) square mesh, 0.120 inch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1/2 inch (12.7 mm) square mesh, 0.047 inch </w:t>
      </w:r>
      <w:r>
        <w:rPr>
          <w:rFonts w:eastAsiaTheme="minorEastAsia"/>
          <w:sz w:val="20"/>
        </w:rPr>
        <w:lastRenderedPageBreak/>
        <w:t>(1.19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0.063 inch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Aluminum, 18-by-16 (1.4-by-1.6 mm) mesh, 0.012 inch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Galvanized steel, 1/2 inch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blank-off panels as manufactured by  at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not sealed, but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0.050 inch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0.063 inch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0.125 inch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Insulating Blank-off Panels: Metal-faced panels consisting of insulating core as 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2 inch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@75 degree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@75 degree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Fluoropolymer Three-Coat Coating System: Manufacturer's standard three-</w:t>
      </w:r>
      <w:r>
        <w:rPr>
          <w:rFonts w:eastAsiaTheme="minorEastAsia"/>
          <w:sz w:val="20"/>
        </w:rPr>
        <w:lastRenderedPageBreak/>
        <w:t xml:space="preserv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Locate and place units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2249C0"/>
    <w:rsid w:val="00246707"/>
    <w:rsid w:val="00355F2A"/>
    <w:rsid w:val="00481CC4"/>
    <w:rsid w:val="005B5F9D"/>
    <w:rsid w:val="00691CBF"/>
    <w:rsid w:val="008C03BF"/>
    <w:rsid w:val="009249BD"/>
    <w:rsid w:val="009305C8"/>
    <w:rsid w:val="009F0894"/>
    <w:rsid w:val="00A13E51"/>
    <w:rsid w:val="00A772EB"/>
    <w:rsid w:val="00BA52CD"/>
    <w:rsid w:val="00C02A4C"/>
    <w:rsid w:val="00C50B55"/>
    <w:rsid w:val="00DB0CEF"/>
    <w:rsid w:val="00ED2A7F"/>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4145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2020-07-17T13:46:00Z</dcterms:created>
  <dcterms:modified xsi:type="dcterms:W3CDTF">2021-02-12T14:18:00Z</dcterms:modified>
</cp:coreProperties>
</file>